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四川银行定开系列6个月9号净值型理财产品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205,550,000.00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11.11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2,157,363.82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1,335,022.32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206,259,569.86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206,259,569.86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1.1111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170,380,159.74</w:t>
            </w:r>
          </w:p>
        </w:tc>
        <w:tc>
          <w:tcPr>
            <w:tcW w:w="1749" w:type="dxa"/>
            <w:shd w:val="clear" w:color="auto" w:fill="auto"/>
            <w:vAlign w:val="center"/>
          </w:tcPr>
          <w:p>
            <w:pPr>
              <w:jc w:val="right"/>
            </w:pPr>
            <w:r>
              <w:t>81.05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170,380,159.74</w:t>
            </w:r>
          </w:p>
        </w:tc>
        <w:tc>
          <w:tcPr>
            <w:tcW w:w="1749" w:type="dxa"/>
            <w:shd w:val="clear" w:color="auto" w:fill="auto"/>
            <w:vAlign w:val="center"/>
          </w:tcPr>
          <w:p>
            <w:pPr>
              <w:jc w:val="right"/>
            </w:pPr>
            <w:r>
              <w:t>81.05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39,001,790.47</w:t>
            </w:r>
          </w:p>
        </w:tc>
        <w:tc>
          <w:tcPr>
            <w:tcW w:w="1749" w:type="dxa"/>
            <w:shd w:val="clear" w:color="auto" w:fill="auto"/>
            <w:vAlign w:val="center"/>
          </w:tcPr>
          <w:p>
            <w:pPr>
              <w:jc w:val="right"/>
            </w:pPr>
            <w:r>
              <w:t>18.55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741,746.37</w:t>
            </w:r>
          </w:p>
        </w:tc>
        <w:tc>
          <w:tcPr>
            <w:tcW w:w="1749" w:type="dxa"/>
            <w:shd w:val="clear" w:color="auto" w:fill="auto"/>
            <w:vAlign w:val="center"/>
          </w:tcPr>
          <w:p>
            <w:pPr>
              <w:jc w:val="right"/>
            </w:pPr>
            <w:r>
              <w:t>0.35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80,248.51</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210,203,945.09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39,001,790.47</w:t>
            </w:r>
          </w:p>
        </w:tc>
        <w:tc>
          <w:tcPr>
            <w:tcW w:w="2431" w:type="dxa"/>
            <w:shd w:val="clear" w:color="auto" w:fill="auto"/>
            <w:vAlign w:val="center"/>
          </w:tcPr>
          <w:p>
            <w:pPr>
              <w:jc w:val="right"/>
            </w:pPr>
            <w:bookmarkStart w:id="3" w:name="OLE_LINK5"/>
            <w:bookmarkEnd w:id="3"/>
            <w:bookmarkStart w:id="4" w:name="OLE_LINK6"/>
            <w:bookmarkEnd w:id="4"/>
            <w:r>
              <w:rPr>
                <w:rFonts w:hint="eastAsia"/>
              </w:rPr>
              <w:t>18.91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12,310,589.59</w:t>
            </w:r>
          </w:p>
        </w:tc>
        <w:tc>
          <w:tcPr>
            <w:tcW w:w="2431" w:type="dxa"/>
            <w:shd w:val="clear" w:color="auto" w:fill="auto"/>
            <w:vAlign w:val="center"/>
          </w:tcPr>
          <w:p>
            <w:pPr>
              <w:ind w:hanging="1"/>
              <w:jc w:val="right"/>
            </w:pPr>
            <w:r>
              <w:rPr>
                <w:rFonts w:hint="eastAsia"/>
                <w:b w:val="0"/>
                <w:i w:val="0"/>
                <w:strike w:val="0"/>
                <w:u w:val="none"/>
              </w:rPr>
              <w:t>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pPr>
              <w:ind w:hanging="1"/>
              <w:jc w:val="right"/>
            </w:pPr>
            <w:r>
              <w:rPr>
                <w:b w:val="0"/>
                <w:i w:val="0"/>
                <w:strike w:val="0"/>
                <w:u w:val="none"/>
              </w:rPr>
              <w:t>10,556,356.16</w:t>
            </w:r>
          </w:p>
        </w:tc>
        <w:tc>
          <w:tcPr>
            <w:tcW w:w="2431" w:type="dxa"/>
            <w:shd w:val="clear" w:color="auto" w:fill="auto"/>
            <w:vAlign w:val="center"/>
          </w:tcPr>
          <w:p>
            <w:pPr>
              <w:ind w:hanging="1"/>
              <w:jc w:val="right"/>
            </w:pPr>
            <w:r>
              <w:rPr>
                <w:rFonts w:hint="eastAsia"/>
                <w:b w:val="0"/>
                <w:i w:val="0"/>
                <w:strike w:val="0"/>
                <w:u w:val="none"/>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10,555,821.92</w:t>
            </w:r>
          </w:p>
        </w:tc>
        <w:tc>
          <w:tcPr>
            <w:tcW w:w="2431" w:type="dxa"/>
            <w:shd w:val="clear" w:color="auto" w:fill="auto"/>
            <w:vAlign w:val="center"/>
          </w:tcPr>
          <w:p>
            <w:pPr>
              <w:ind w:hanging="1"/>
              <w:jc w:val="right"/>
            </w:pPr>
            <w:r>
              <w:rPr>
                <w:rFonts w:hint="eastAsia"/>
                <w:b w:val="0"/>
                <w:i w:val="0"/>
                <w:strike w:val="0"/>
                <w:u w:val="none"/>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10,463,082.19</w:t>
            </w:r>
          </w:p>
        </w:tc>
        <w:tc>
          <w:tcPr>
            <w:tcW w:w="2431" w:type="dxa"/>
            <w:shd w:val="clear" w:color="auto" w:fill="auto"/>
            <w:vAlign w:val="center"/>
          </w:tcPr>
          <w:p>
            <w:pPr>
              <w:ind w:hanging="1"/>
              <w:jc w:val="right"/>
            </w:pPr>
            <w:r>
              <w:rPr>
                <w:rFonts w:hint="eastAsia"/>
                <w:b w:val="0"/>
                <w:i w:val="0"/>
                <w:strike w:val="0"/>
                <w:u w:val="none"/>
              </w:rPr>
              <w:t>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21攀枝城投MTN001</w:t>
            </w:r>
          </w:p>
        </w:tc>
        <w:tc>
          <w:tcPr>
            <w:tcW w:w="2693" w:type="dxa"/>
            <w:shd w:val="clear" w:color="auto" w:fill="auto"/>
            <w:vAlign w:val="center"/>
          </w:tcPr>
          <w:p>
            <w:pPr>
              <w:ind w:hanging="1"/>
              <w:jc w:val="right"/>
            </w:pPr>
            <w:r>
              <w:rPr>
                <w:b w:val="0"/>
                <w:i w:val="0"/>
                <w:strike w:val="0"/>
                <w:u w:val="none"/>
              </w:rPr>
              <w:t>10,445,273.97</w:t>
            </w:r>
          </w:p>
        </w:tc>
        <w:tc>
          <w:tcPr>
            <w:tcW w:w="2431" w:type="dxa"/>
            <w:shd w:val="clear" w:color="auto" w:fill="auto"/>
            <w:vAlign w:val="center"/>
          </w:tcPr>
          <w:p>
            <w:pPr>
              <w:ind w:hanging="1"/>
              <w:jc w:val="right"/>
            </w:pPr>
            <w:r>
              <w:rPr>
                <w:rFonts w:hint="eastAsia"/>
                <w:b w:val="0"/>
                <w:i w:val="0"/>
                <w:strike w:val="0"/>
                <w:u w:val="none"/>
              </w:rPr>
              <w:t>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10,322,024.66</w:t>
            </w:r>
          </w:p>
        </w:tc>
        <w:tc>
          <w:tcPr>
            <w:tcW w:w="2431" w:type="dxa"/>
            <w:shd w:val="clear" w:color="auto" w:fill="auto"/>
            <w:vAlign w:val="center"/>
          </w:tcPr>
          <w:p>
            <w:pPr>
              <w:ind w:hanging="1"/>
              <w:jc w:val="right"/>
            </w:pPr>
            <w:r>
              <w:rPr>
                <w:rFonts w:hint="eastAsia"/>
                <w:b w:val="0"/>
                <w:i w:val="0"/>
                <w:strike w:val="0"/>
                <w:u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24眉控02</w:t>
            </w:r>
          </w:p>
        </w:tc>
        <w:tc>
          <w:tcPr>
            <w:tcW w:w="2693" w:type="dxa"/>
            <w:shd w:val="clear" w:color="auto" w:fill="auto"/>
            <w:vAlign w:val="center"/>
          </w:tcPr>
          <w:p>
            <w:pPr>
              <w:ind w:hanging="1"/>
              <w:jc w:val="right"/>
            </w:pPr>
            <w:r>
              <w:rPr>
                <w:b w:val="0"/>
                <w:i w:val="0"/>
                <w:strike w:val="0"/>
                <w:u w:val="none"/>
              </w:rPr>
              <w:t>10,274,027.40</w:t>
            </w:r>
          </w:p>
        </w:tc>
        <w:tc>
          <w:tcPr>
            <w:tcW w:w="2431" w:type="dxa"/>
            <w:shd w:val="clear" w:color="auto" w:fill="auto"/>
            <w:vAlign w:val="center"/>
          </w:tcPr>
          <w:p>
            <w:pPr>
              <w:ind w:hanging="1"/>
              <w:jc w:val="right"/>
            </w:pPr>
            <w:r>
              <w:rPr>
                <w:rFonts w:hint="eastAsia"/>
                <w:b w:val="0"/>
                <w:i w:val="0"/>
                <w:strike w:val="0"/>
                <w:u w:val="none"/>
              </w:rPr>
              <w:t>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9,995,767.12</w:t>
            </w:r>
          </w:p>
        </w:tc>
        <w:tc>
          <w:tcPr>
            <w:tcW w:w="2431" w:type="dxa"/>
            <w:shd w:val="clear" w:color="auto" w:fill="auto"/>
            <w:vAlign w:val="center"/>
          </w:tcPr>
          <w:p>
            <w:pPr>
              <w:ind w:hanging="1"/>
              <w:jc w:val="right"/>
            </w:pPr>
            <w:r>
              <w:rPr>
                <w:rFonts w:hint="eastAsia"/>
                <w:b w:val="0"/>
                <w:i w:val="0"/>
                <w:strike w:val="0"/>
                <w:u w:val="none"/>
              </w:rPr>
              <w:t>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9,977,701.37</w:t>
            </w:r>
          </w:p>
        </w:tc>
        <w:tc>
          <w:tcPr>
            <w:tcW w:w="2431" w:type="dxa"/>
            <w:shd w:val="clear" w:color="auto" w:fill="auto"/>
            <w:vAlign w:val="center"/>
          </w:tcPr>
          <w:p>
            <w:pPr>
              <w:ind w:hanging="1"/>
              <w:jc w:val="right"/>
            </w:pPr>
            <w:r>
              <w:rPr>
                <w:rFonts w:hint="eastAsia"/>
                <w:b w:val="0"/>
                <w:i w:val="0"/>
                <w:strike w:val="0"/>
                <w:u w:val="none"/>
              </w:rPr>
              <w:t>4.84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4C2E065E"/>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2025-10-16T07:15:07Z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364EEAF26D7641B58B6D7C991FE80B32</vt:lpwstr>
  </property>
</Properties>
</file>