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四川银行定开系列3个月4号净值型理财产品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404,214,600.00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10.43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4,521,631.98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2,395,604.59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405,895,689.76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405,895,689.76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1.1043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384,731,728.55</w:t>
            </w:r>
          </w:p>
        </w:tc>
        <w:tc>
          <w:tcPr>
            <w:tcW w:w="1749" w:type="dxa"/>
            <w:shd w:val="clear" w:color="auto" w:fill="auto"/>
            <w:vAlign w:val="center"/>
          </w:tcPr>
          <w:p>
            <w:pPr>
              <w:jc w:val="right"/>
            </w:pPr>
            <w:r>
              <w:t>93.78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365,490,490.33</w:t>
            </w:r>
          </w:p>
        </w:tc>
        <w:tc>
          <w:tcPr>
            <w:tcW w:w="1749" w:type="dxa"/>
            <w:shd w:val="clear" w:color="auto" w:fill="auto"/>
            <w:vAlign w:val="center"/>
          </w:tcPr>
          <w:p>
            <w:pPr>
              <w:jc w:val="right"/>
            </w:pPr>
            <w:r>
              <w:t>89.09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19,241,238.22</w:t>
            </w:r>
          </w:p>
        </w:tc>
        <w:tc>
          <w:tcPr>
            <w:tcW w:w="1749" w:type="dxa"/>
            <w:shd w:val="clear" w:color="auto" w:fill="auto"/>
            <w:vAlign w:val="center"/>
          </w:tcPr>
          <w:p>
            <w:pPr>
              <w:jc w:val="right"/>
            </w:pPr>
            <w:r>
              <w:t>4.69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25,311,700.21</w:t>
            </w:r>
          </w:p>
        </w:tc>
        <w:tc>
          <w:tcPr>
            <w:tcW w:w="1749" w:type="dxa"/>
            <w:shd w:val="clear" w:color="auto" w:fill="auto"/>
            <w:vAlign w:val="center"/>
          </w:tcPr>
          <w:p>
            <w:pPr>
              <w:jc w:val="right"/>
            </w:pPr>
            <w:r>
              <w:t>6.17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215,593.53</w:t>
            </w:r>
          </w:p>
        </w:tc>
        <w:tc>
          <w:tcPr>
            <w:tcW w:w="1749" w:type="dxa"/>
            <w:shd w:val="clear" w:color="auto" w:fill="auto"/>
            <w:vAlign w:val="center"/>
          </w:tcPr>
          <w:p>
            <w:pPr>
              <w:jc w:val="right"/>
            </w:pPr>
            <w:r>
              <w:t>0.05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410,259,022.29</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23达州高科MTN001</w:t>
            </w:r>
          </w:p>
        </w:tc>
        <w:tc>
          <w:tcPr>
            <w:tcW w:w="2693" w:type="dxa"/>
            <w:shd w:val="clear" w:color="auto" w:fill="auto"/>
            <w:vAlign w:val="center"/>
          </w:tcPr>
          <w:p>
            <w:pPr>
              <w:jc w:val="right"/>
            </w:pPr>
            <w:r>
              <w:t>30,724,767.12</w:t>
            </w:r>
          </w:p>
        </w:tc>
        <w:tc>
          <w:tcPr>
            <w:tcW w:w="2431" w:type="dxa"/>
            <w:shd w:val="clear" w:color="auto" w:fill="auto"/>
            <w:vAlign w:val="center"/>
          </w:tcPr>
          <w:p>
            <w:pPr>
              <w:jc w:val="right"/>
            </w:pPr>
            <w:bookmarkStart w:id="3" w:name="OLE_LINK6"/>
            <w:bookmarkEnd w:id="3"/>
            <w:bookmarkStart w:id="4" w:name="OLE_LINK5"/>
            <w:bookmarkEnd w:id="4"/>
            <w:r>
              <w:rPr>
                <w:rFonts w:hint="eastAsia"/>
              </w:rPr>
              <w:t>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30,261,304.11</w:t>
            </w:r>
          </w:p>
        </w:tc>
        <w:tc>
          <w:tcPr>
            <w:tcW w:w="2431" w:type="dxa"/>
            <w:shd w:val="clear" w:color="auto" w:fill="auto"/>
            <w:vAlign w:val="center"/>
          </w:tcPr>
          <w:p>
            <w:pPr>
              <w:ind w:hanging="1"/>
              <w:jc w:val="right"/>
            </w:pPr>
            <w:r>
              <w:rPr>
                <w:rFonts w:hint="eastAsia"/>
                <w:b w:val="0"/>
                <w:i w:val="0"/>
                <w:strike w:val="0"/>
                <w:u w:val="none"/>
              </w:rPr>
              <w:t>7.46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20,926,164.38</w:t>
            </w:r>
          </w:p>
        </w:tc>
        <w:tc>
          <w:tcPr>
            <w:tcW w:w="2431" w:type="dxa"/>
            <w:shd w:val="clear" w:color="auto" w:fill="auto"/>
            <w:vAlign w:val="center"/>
          </w:tcPr>
          <w:p>
            <w:pPr>
              <w:ind w:hanging="1"/>
              <w:jc w:val="right"/>
            </w:pPr>
            <w:r>
              <w:rPr>
                <w:rFonts w:hint="eastAsia"/>
                <w:b w:val="0"/>
                <w:i w:val="0"/>
                <w:strike w:val="0"/>
                <w:u w:val="none"/>
              </w:rPr>
              <w:t>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20,842,712.33</w:t>
            </w:r>
          </w:p>
        </w:tc>
        <w:tc>
          <w:tcPr>
            <w:tcW w:w="2431" w:type="dxa"/>
            <w:shd w:val="clear" w:color="auto" w:fill="auto"/>
            <w:vAlign w:val="center"/>
          </w:tcPr>
          <w:p>
            <w:pPr>
              <w:ind w:hanging="1"/>
              <w:jc w:val="right"/>
            </w:pPr>
            <w:r>
              <w:rPr>
                <w:rFonts w:hint="eastAsia"/>
                <w:b w:val="0"/>
                <w:i w:val="0"/>
                <w:strike w:val="0"/>
                <w:u w:val="none"/>
              </w:rPr>
              <w:t>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20,375,479.45</w:t>
            </w:r>
          </w:p>
        </w:tc>
        <w:tc>
          <w:tcPr>
            <w:tcW w:w="2431" w:type="dxa"/>
            <w:shd w:val="clear" w:color="auto" w:fill="auto"/>
            <w:vAlign w:val="center"/>
          </w:tcPr>
          <w:p>
            <w:pPr>
              <w:ind w:hanging="1"/>
              <w:jc w:val="right"/>
            </w:pPr>
            <w:r>
              <w:rPr>
                <w:rFonts w:hint="eastAsia"/>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20,230,153.42</w:t>
            </w:r>
          </w:p>
        </w:tc>
        <w:tc>
          <w:tcPr>
            <w:tcW w:w="2431" w:type="dxa"/>
            <w:shd w:val="clear" w:color="auto" w:fill="auto"/>
            <w:vAlign w:val="center"/>
          </w:tcPr>
          <w:p>
            <w:pPr>
              <w:ind w:hanging="1"/>
              <w:jc w:val="right"/>
            </w:pPr>
            <w:r>
              <w:rPr>
                <w:rFonts w:hint="eastAsia"/>
                <w:b w:val="0"/>
                <w:i w:val="0"/>
                <w:strike w:val="0"/>
                <w:u w:val="none"/>
              </w:rPr>
              <w:t>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25渤海银行CD038</w:t>
            </w:r>
          </w:p>
        </w:tc>
        <w:tc>
          <w:tcPr>
            <w:tcW w:w="2693" w:type="dxa"/>
            <w:shd w:val="clear" w:color="auto" w:fill="auto"/>
            <w:vAlign w:val="center"/>
          </w:tcPr>
          <w:p>
            <w:pPr>
              <w:ind w:hanging="1"/>
              <w:jc w:val="right"/>
            </w:pPr>
            <w:r>
              <w:rPr>
                <w:b w:val="0"/>
                <w:i w:val="0"/>
                <w:strike w:val="0"/>
                <w:u w:val="none"/>
              </w:rPr>
              <w:t>19,897,817.21</w:t>
            </w:r>
          </w:p>
        </w:tc>
        <w:tc>
          <w:tcPr>
            <w:tcW w:w="2431" w:type="dxa"/>
            <w:shd w:val="clear" w:color="auto" w:fill="auto"/>
            <w:vAlign w:val="center"/>
          </w:tcPr>
          <w:p>
            <w:pPr>
              <w:ind w:hanging="1"/>
              <w:jc w:val="right"/>
            </w:pPr>
            <w:r>
              <w:rPr>
                <w:rFonts w:hint="eastAsia"/>
                <w:b w:val="0"/>
                <w:i w:val="0"/>
                <w:strike w:val="0"/>
                <w:u w:val="none"/>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25重庆三峡银行CD035</w:t>
            </w:r>
          </w:p>
        </w:tc>
        <w:tc>
          <w:tcPr>
            <w:tcW w:w="2693" w:type="dxa"/>
            <w:shd w:val="clear" w:color="auto" w:fill="auto"/>
            <w:vAlign w:val="center"/>
          </w:tcPr>
          <w:p>
            <w:pPr>
              <w:ind w:hanging="1"/>
              <w:jc w:val="right"/>
            </w:pPr>
            <w:r>
              <w:rPr>
                <w:b w:val="0"/>
                <w:i w:val="0"/>
                <w:strike w:val="0"/>
                <w:u w:val="none"/>
              </w:rPr>
              <w:t>19,850,617.36</w:t>
            </w:r>
          </w:p>
        </w:tc>
        <w:tc>
          <w:tcPr>
            <w:tcW w:w="2431" w:type="dxa"/>
            <w:shd w:val="clear" w:color="auto" w:fill="auto"/>
            <w:vAlign w:val="center"/>
          </w:tcPr>
          <w:p>
            <w:pPr>
              <w:ind w:hanging="1"/>
              <w:jc w:val="right"/>
            </w:pPr>
            <w:r>
              <w:rPr>
                <w:rFonts w:hint="eastAsia"/>
                <w:b w:val="0"/>
                <w:i w:val="0"/>
                <w:strike w:val="0"/>
                <w:u w:val="none"/>
              </w:rPr>
              <w:t>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25重庆银行CD045</w:t>
            </w:r>
          </w:p>
        </w:tc>
        <w:tc>
          <w:tcPr>
            <w:tcW w:w="2693" w:type="dxa"/>
            <w:shd w:val="clear" w:color="auto" w:fill="auto"/>
            <w:vAlign w:val="center"/>
          </w:tcPr>
          <w:p>
            <w:pPr>
              <w:ind w:hanging="1"/>
              <w:jc w:val="right"/>
            </w:pPr>
            <w:r>
              <w:rPr>
                <w:b w:val="0"/>
                <w:i w:val="0"/>
                <w:strike w:val="0"/>
                <w:u w:val="none"/>
              </w:rPr>
              <w:t>19,730,421.26</w:t>
            </w:r>
          </w:p>
        </w:tc>
        <w:tc>
          <w:tcPr>
            <w:tcW w:w="2431" w:type="dxa"/>
            <w:shd w:val="clear" w:color="auto" w:fill="auto"/>
            <w:vAlign w:val="center"/>
          </w:tcPr>
          <w:p>
            <w:pPr>
              <w:ind w:hanging="1"/>
              <w:jc w:val="right"/>
            </w:pPr>
            <w:r>
              <w:rPr>
                <w:rFonts w:hint="eastAsia"/>
                <w:b w:val="0"/>
                <w:i w:val="0"/>
                <w:strike w:val="0"/>
                <w:u w:val="none"/>
              </w:rPr>
              <w:t>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pPr>
              <w:ind w:hanging="1"/>
              <w:jc w:val="right"/>
            </w:pPr>
            <w:r>
              <w:rPr>
                <w:b w:val="0"/>
                <w:i w:val="0"/>
                <w:strike w:val="0"/>
                <w:u w:val="none"/>
              </w:rPr>
              <w:t>19,241,238.22</w:t>
            </w:r>
          </w:p>
        </w:tc>
        <w:tc>
          <w:tcPr>
            <w:tcW w:w="2431" w:type="dxa"/>
            <w:shd w:val="clear" w:color="auto" w:fill="auto"/>
            <w:vAlign w:val="center"/>
          </w:tcPr>
          <w:p>
            <w:pPr>
              <w:ind w:hanging="1"/>
              <w:jc w:val="right"/>
            </w:pPr>
            <w:r>
              <w:rPr>
                <w:rFonts w:hint="eastAsia"/>
                <w:b w:val="0"/>
                <w:i w:val="0"/>
                <w:strike w:val="0"/>
                <w:u w:val="none"/>
              </w:rPr>
              <w:t>4.74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7F2389D"/>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2025-10-16T06:46:38Z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F5AA8D08E26A41D0A5C086BF97F7A383</vt:lpwstr>
  </property>
</Properties>
</file>