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四川银行定开系列3个月3号净值型理财产品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417,638,740.00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10.44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3,095,408.84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2,249,469.60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419,551,868.69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419,551,868.69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1.1044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313,348,036.12</w:t>
            </w:r>
          </w:p>
        </w:tc>
        <w:tc>
          <w:tcPr>
            <w:tcW w:w="1749" w:type="dxa"/>
            <w:shd w:val="clear" w:color="auto" w:fill="auto"/>
            <w:vAlign w:val="center"/>
          </w:tcPr>
          <w:p>
            <w:pPr>
              <w:jc w:val="right"/>
            </w:pPr>
            <w:r>
              <w:t>73.90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283,038,037.13</w:t>
            </w:r>
          </w:p>
        </w:tc>
        <w:tc>
          <w:tcPr>
            <w:tcW w:w="1749" w:type="dxa"/>
            <w:shd w:val="clear" w:color="auto" w:fill="auto"/>
            <w:vAlign w:val="center"/>
          </w:tcPr>
          <w:p>
            <w:pPr>
              <w:jc w:val="right"/>
            </w:pPr>
            <w:r>
              <w:t>66.75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30,309,998.99</w:t>
            </w:r>
          </w:p>
        </w:tc>
        <w:tc>
          <w:tcPr>
            <w:tcW w:w="1749" w:type="dxa"/>
            <w:shd w:val="clear" w:color="auto" w:fill="auto"/>
            <w:vAlign w:val="center"/>
          </w:tcPr>
          <w:p>
            <w:pPr>
              <w:jc w:val="right"/>
            </w:pPr>
            <w:r>
              <w:t>7.15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-23,222.43</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50,460,906.30</w:t>
            </w:r>
          </w:p>
        </w:tc>
        <w:tc>
          <w:tcPr>
            <w:tcW w:w="1749" w:type="dxa"/>
            <w:shd w:val="clear" w:color="auto" w:fill="auto"/>
            <w:vAlign w:val="center"/>
          </w:tcPr>
          <w:p>
            <w:pPr>
              <w:jc w:val="right"/>
            </w:pPr>
            <w:r>
              <w:t>11.90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60,217,735.17</w:t>
            </w:r>
          </w:p>
        </w:tc>
        <w:tc>
          <w:tcPr>
            <w:tcW w:w="1749" w:type="dxa"/>
            <w:shd w:val="clear" w:color="auto" w:fill="auto"/>
            <w:vAlign w:val="center"/>
          </w:tcPr>
          <w:p>
            <w:pPr>
              <w:jc w:val="right"/>
            </w:pPr>
            <w:r>
              <w:t>14.20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424,003,455.16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25乐山国资PPN001B</w:t>
            </w:r>
          </w:p>
        </w:tc>
        <w:tc>
          <w:tcPr>
            <w:tcW w:w="2693" w:type="dxa"/>
            <w:shd w:val="clear" w:color="auto" w:fill="auto"/>
            <w:vAlign w:val="center"/>
          </w:tcPr>
          <w:p>
            <w:pPr>
              <w:jc w:val="right"/>
            </w:pPr>
            <w:r>
              <w:t>20,230,153.42</w:t>
            </w:r>
          </w:p>
        </w:tc>
        <w:tc>
          <w:tcPr>
            <w:tcW w:w="2431" w:type="dxa"/>
            <w:shd w:val="clear" w:color="auto" w:fill="auto"/>
            <w:vAlign w:val="center"/>
          </w:tcPr>
          <w:p>
            <w:pPr>
              <w:jc w:val="right"/>
            </w:pPr>
            <w:bookmarkStart w:id="3" w:name="OLE_LINK6"/>
            <w:bookmarkEnd w:id="3"/>
            <w:bookmarkStart w:id="4" w:name="OLE_LINK5"/>
            <w:bookmarkEnd w:id="4"/>
            <w:r>
              <w:rPr>
                <w:rFonts w:hint="eastAsia"/>
              </w:rPr>
              <w:t>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20,071,112.33</w:t>
            </w:r>
          </w:p>
        </w:tc>
        <w:tc>
          <w:tcPr>
            <w:tcW w:w="2431" w:type="dxa"/>
            <w:shd w:val="clear" w:color="auto" w:fill="auto"/>
            <w:vAlign w:val="center"/>
          </w:tcPr>
          <w:p>
            <w:pPr>
              <w:ind w:hanging="1"/>
              <w:jc w:val="right"/>
            </w:pPr>
            <w:r>
              <w:rPr>
                <w:rFonts w:hint="eastAsia"/>
                <w:b w:val="0"/>
                <w:i w:val="0"/>
                <w:strike w:val="0"/>
                <w:u w:val="none"/>
              </w:rP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25重庆银行CD045</w:t>
            </w:r>
          </w:p>
        </w:tc>
        <w:tc>
          <w:tcPr>
            <w:tcW w:w="2693" w:type="dxa"/>
            <w:shd w:val="clear" w:color="auto" w:fill="auto"/>
            <w:vAlign w:val="center"/>
          </w:tcPr>
          <w:p>
            <w:pPr>
              <w:ind w:hanging="1"/>
              <w:jc w:val="right"/>
            </w:pPr>
            <w:r>
              <w:rPr>
                <w:b w:val="0"/>
                <w:i w:val="0"/>
                <w:strike w:val="0"/>
                <w:u w:val="none"/>
              </w:rPr>
              <w:t>19,730,421.26</w:t>
            </w:r>
          </w:p>
        </w:tc>
        <w:tc>
          <w:tcPr>
            <w:tcW w:w="2431" w:type="dxa"/>
            <w:shd w:val="clear" w:color="auto" w:fill="auto"/>
            <w:vAlign w:val="center"/>
          </w:tcPr>
          <w:p>
            <w:pPr>
              <w:ind w:hanging="1"/>
              <w:jc w:val="right"/>
            </w:pPr>
            <w:r>
              <w:rPr>
                <w:rFonts w:hint="eastAsia"/>
                <w:b w:val="0"/>
                <w:i w:val="0"/>
                <w:strike w:val="0"/>
                <w:u w:val="none"/>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25青岛银行CD062</w:t>
            </w:r>
          </w:p>
        </w:tc>
        <w:tc>
          <w:tcPr>
            <w:tcW w:w="2693" w:type="dxa"/>
            <w:shd w:val="clear" w:color="auto" w:fill="auto"/>
            <w:vAlign w:val="center"/>
          </w:tcPr>
          <w:p>
            <w:pPr>
              <w:ind w:hanging="1"/>
              <w:jc w:val="right"/>
            </w:pPr>
            <w:r>
              <w:rPr>
                <w:b w:val="0"/>
                <w:i w:val="0"/>
                <w:strike w:val="0"/>
                <w:u w:val="none"/>
              </w:rPr>
              <w:t>19,698,242.19</w:t>
            </w:r>
          </w:p>
        </w:tc>
        <w:tc>
          <w:tcPr>
            <w:tcW w:w="2431" w:type="dxa"/>
            <w:shd w:val="clear" w:color="auto" w:fill="auto"/>
            <w:vAlign w:val="center"/>
          </w:tcPr>
          <w:p>
            <w:pPr>
              <w:ind w:hanging="1"/>
              <w:jc w:val="right"/>
            </w:pPr>
            <w:r>
              <w:rPr>
                <w:rFonts w:hint="eastAsia"/>
                <w:b w:val="0"/>
                <w:i w:val="0"/>
                <w:strike w:val="0"/>
                <w:u w:val="none"/>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pPr>
              <w:ind w:hanging="1"/>
              <w:jc w:val="right"/>
            </w:pPr>
            <w:r>
              <w:rPr>
                <w:b w:val="0"/>
                <w:i w:val="0"/>
                <w:strike w:val="0"/>
                <w:u w:val="none"/>
              </w:rPr>
              <w:t>19,689,354.74</w:t>
            </w:r>
          </w:p>
        </w:tc>
        <w:tc>
          <w:tcPr>
            <w:tcW w:w="2431" w:type="dxa"/>
            <w:shd w:val="clear" w:color="auto" w:fill="auto"/>
            <w:vAlign w:val="center"/>
          </w:tcPr>
          <w:p>
            <w:pPr>
              <w:ind w:hanging="1"/>
              <w:jc w:val="right"/>
            </w:pPr>
            <w:r>
              <w:rPr>
                <w:rFonts w:hint="eastAsia"/>
                <w:b w:val="0"/>
                <w:i w:val="0"/>
                <w:strike w:val="0"/>
                <w:u w:val="none"/>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15,118,253.42</w:t>
            </w:r>
          </w:p>
        </w:tc>
        <w:tc>
          <w:tcPr>
            <w:tcW w:w="2431" w:type="dxa"/>
            <w:shd w:val="clear" w:color="auto" w:fill="auto"/>
            <w:vAlign w:val="center"/>
          </w:tcPr>
          <w:p>
            <w:pPr>
              <w:ind w:hanging="1"/>
              <w:jc w:val="right"/>
            </w:pPr>
            <w:r>
              <w:rPr>
                <w:rFonts w:hint="eastAsia"/>
                <w:b w:val="0"/>
                <w:i w:val="0"/>
                <w:strike w:val="0"/>
                <w:u w:val="none"/>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14,973,862.01</w:t>
            </w:r>
          </w:p>
        </w:tc>
        <w:tc>
          <w:tcPr>
            <w:tcW w:w="2431" w:type="dxa"/>
            <w:shd w:val="clear" w:color="auto" w:fill="auto"/>
            <w:vAlign w:val="center"/>
          </w:tcPr>
          <w:p>
            <w:pPr>
              <w:ind w:hanging="1"/>
              <w:jc w:val="right"/>
            </w:pPr>
            <w:r>
              <w:rPr>
                <w:rFonts w:hint="eastAsia"/>
                <w:b w:val="0"/>
                <w:i w:val="0"/>
                <w:strike w:val="0"/>
                <w:u w:val="none"/>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12,135,432.33</w:t>
            </w:r>
          </w:p>
        </w:tc>
        <w:tc>
          <w:tcPr>
            <w:tcW w:w="2431" w:type="dxa"/>
            <w:shd w:val="clear" w:color="auto" w:fill="auto"/>
            <w:vAlign w:val="center"/>
          </w:tcPr>
          <w:p>
            <w:pPr>
              <w:ind w:hanging="1"/>
              <w:jc w:val="right"/>
            </w:pPr>
            <w:r>
              <w:rPr>
                <w:rFonts w:hint="eastAsia"/>
                <w:b w:val="0"/>
                <w:i w:val="0"/>
                <w:strike w:val="0"/>
                <w:u w:val="none"/>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pPr>
              <w:ind w:hanging="1"/>
              <w:jc w:val="right"/>
            </w:pPr>
            <w:r>
              <w:rPr>
                <w:b w:val="0"/>
                <w:i w:val="0"/>
                <w:strike w:val="0"/>
                <w:u w:val="none"/>
              </w:rPr>
              <w:t>11,095,745.21</w:t>
            </w:r>
          </w:p>
        </w:tc>
        <w:tc>
          <w:tcPr>
            <w:tcW w:w="2431" w:type="dxa"/>
            <w:shd w:val="clear" w:color="auto" w:fill="auto"/>
            <w:vAlign w:val="center"/>
          </w:tcPr>
          <w:p>
            <w:pPr>
              <w:ind w:hanging="1"/>
              <w:jc w:val="right"/>
            </w:pPr>
            <w:r>
              <w:rPr>
                <w:rFonts w:hint="eastAsia"/>
                <w:b w:val="0"/>
                <w:i w:val="0"/>
                <w:strike w:val="0"/>
                <w:u w:val="none"/>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10,483,602.74</w:t>
            </w:r>
          </w:p>
        </w:tc>
        <w:tc>
          <w:tcPr>
            <w:tcW w:w="2431" w:type="dxa"/>
            <w:shd w:val="clear" w:color="auto" w:fill="auto"/>
            <w:vAlign w:val="center"/>
          </w:tcPr>
          <w:p>
            <w:pPr>
              <w:ind w:hanging="1"/>
              <w:jc w:val="right"/>
            </w:pPr>
            <w:r>
              <w:rPr>
                <w:rFonts w:hint="eastAsia"/>
                <w:b w:val="0"/>
                <w:i w:val="0"/>
                <w:strike w:val="0"/>
                <w:u w:val="none"/>
              </w:rPr>
              <w:t>2.50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E260587"/>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2025-10-16T06:45:49Z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30C47C791D3341A284448345C2CE3682</vt:lpwstr>
  </property>
</Properties>
</file>